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CC3" w:rsidRPr="006E6596" w:rsidRDefault="0042755E">
      <w:pPr>
        <w:rPr>
          <w:b/>
          <w:color w:val="2F5496" w:themeColor="accent5" w:themeShade="BF"/>
          <w:sz w:val="28"/>
          <w:szCs w:val="28"/>
        </w:rPr>
      </w:pPr>
      <w:r w:rsidRPr="006E6596">
        <w:rPr>
          <w:b/>
          <w:color w:val="2F5496" w:themeColor="accent5" w:themeShade="BF"/>
          <w:sz w:val="28"/>
          <w:szCs w:val="28"/>
        </w:rPr>
        <w:t>Norfolk Broadband - procurement process for new contract from 2016</w:t>
      </w:r>
    </w:p>
    <w:p w:rsidR="001D230A" w:rsidRPr="006E6596" w:rsidRDefault="0042755E">
      <w:pPr>
        <w:pStyle w:val="NormalWeb"/>
        <w:rPr>
          <w:rFonts w:asciiTheme="minorHAnsi" w:hAnsiTheme="minorHAnsi"/>
          <w:sz w:val="22"/>
          <w:szCs w:val="22"/>
        </w:rPr>
      </w:pPr>
      <w:r w:rsidRPr="006E6596">
        <w:rPr>
          <w:rFonts w:asciiTheme="minorHAnsi" w:hAnsiTheme="minorHAnsi"/>
          <w:sz w:val="22"/>
          <w:szCs w:val="22"/>
        </w:rPr>
        <w:t xml:space="preserve">In MI sheet 80/15 we advised that Norfolk County Council is tendering to replace the connectivity and internet services for schools as well as corporate services and other partners. The tender </w:t>
      </w:r>
      <w:r w:rsidR="001D230A" w:rsidRPr="006E6596">
        <w:rPr>
          <w:rFonts w:asciiTheme="minorHAnsi" w:hAnsiTheme="minorHAnsi"/>
          <w:sz w:val="22"/>
          <w:szCs w:val="22"/>
        </w:rPr>
        <w:t>includes</w:t>
      </w:r>
      <w:r w:rsidRPr="006E6596">
        <w:rPr>
          <w:rFonts w:asciiTheme="minorHAnsi" w:hAnsiTheme="minorHAnsi"/>
          <w:sz w:val="22"/>
          <w:szCs w:val="22"/>
        </w:rPr>
        <w:t xml:space="preserve"> the option for tele</w:t>
      </w:r>
      <w:r w:rsidR="001D230A" w:rsidRPr="006E6596">
        <w:rPr>
          <w:rFonts w:asciiTheme="minorHAnsi" w:hAnsiTheme="minorHAnsi"/>
          <w:sz w:val="22"/>
          <w:szCs w:val="22"/>
        </w:rPr>
        <w:t>phony services. We said we would ask</w:t>
      </w:r>
      <w:r w:rsidRPr="006E6596">
        <w:rPr>
          <w:rFonts w:asciiTheme="minorHAnsi" w:hAnsiTheme="minorHAnsi"/>
          <w:sz w:val="22"/>
          <w:szCs w:val="22"/>
        </w:rPr>
        <w:t xml:space="preserve"> the market to propose services based on the requirements an</w:t>
      </w:r>
      <w:r w:rsidR="001D230A" w:rsidRPr="006E6596">
        <w:rPr>
          <w:rFonts w:asciiTheme="minorHAnsi" w:hAnsiTheme="minorHAnsi"/>
          <w:sz w:val="22"/>
          <w:szCs w:val="22"/>
        </w:rPr>
        <w:t>d outcomes that schools require.</w:t>
      </w:r>
    </w:p>
    <w:p w:rsidR="006E6596" w:rsidRDefault="0042755E">
      <w:pPr>
        <w:pStyle w:val="NormalWeb"/>
        <w:rPr>
          <w:rFonts w:asciiTheme="minorHAnsi" w:hAnsiTheme="minorHAnsi"/>
          <w:sz w:val="22"/>
          <w:szCs w:val="22"/>
        </w:rPr>
      </w:pPr>
      <w:r w:rsidRPr="006E6596">
        <w:rPr>
          <w:rFonts w:asciiTheme="minorHAnsi" w:hAnsiTheme="minorHAnsi"/>
          <w:sz w:val="22"/>
          <w:szCs w:val="22"/>
        </w:rPr>
        <w:t xml:space="preserve">As part of the </w:t>
      </w:r>
      <w:r w:rsidR="001D230A" w:rsidRPr="006E6596">
        <w:rPr>
          <w:rFonts w:asciiTheme="minorHAnsi" w:hAnsiTheme="minorHAnsi"/>
          <w:sz w:val="22"/>
          <w:szCs w:val="22"/>
        </w:rPr>
        <w:t xml:space="preserve">initial </w:t>
      </w:r>
      <w:r w:rsidRPr="006E6596">
        <w:rPr>
          <w:rFonts w:asciiTheme="minorHAnsi" w:hAnsiTheme="minorHAnsi"/>
          <w:sz w:val="22"/>
          <w:szCs w:val="22"/>
        </w:rPr>
        <w:t>consultation we asked y</w:t>
      </w:r>
      <w:r w:rsidR="001D230A" w:rsidRPr="006E6596">
        <w:rPr>
          <w:rFonts w:asciiTheme="minorHAnsi" w:hAnsiTheme="minorHAnsi"/>
          <w:sz w:val="22"/>
          <w:szCs w:val="22"/>
        </w:rPr>
        <w:t xml:space="preserve">ou in </w:t>
      </w:r>
      <w:r w:rsidR="004B1938" w:rsidRPr="006E6596">
        <w:rPr>
          <w:rFonts w:asciiTheme="minorHAnsi" w:hAnsiTheme="minorHAnsi"/>
          <w:sz w:val="22"/>
          <w:szCs w:val="22"/>
        </w:rPr>
        <w:t xml:space="preserve">MI Sheet 93/15 </w:t>
      </w:r>
      <w:r w:rsidRPr="006E6596">
        <w:rPr>
          <w:rFonts w:asciiTheme="minorHAnsi" w:hAnsiTheme="minorHAnsi"/>
          <w:sz w:val="22"/>
          <w:szCs w:val="22"/>
        </w:rPr>
        <w:t xml:space="preserve">to complete </w:t>
      </w:r>
      <w:r w:rsidR="001D230A" w:rsidRPr="006E6596">
        <w:rPr>
          <w:rFonts w:asciiTheme="minorHAnsi" w:hAnsiTheme="minorHAnsi"/>
          <w:sz w:val="22"/>
          <w:szCs w:val="22"/>
        </w:rPr>
        <w:t xml:space="preserve">our </w:t>
      </w:r>
      <w:r w:rsidRPr="006E6596">
        <w:rPr>
          <w:rFonts w:asciiTheme="minorHAnsi" w:hAnsiTheme="minorHAnsi"/>
          <w:sz w:val="22"/>
          <w:szCs w:val="22"/>
        </w:rPr>
        <w:t xml:space="preserve">survey to develop the Invitation to Tender and gauge the importance of various requirements for individual schools to guide the market responses. </w:t>
      </w:r>
      <w:r w:rsidR="004B1938" w:rsidRPr="006E6596">
        <w:rPr>
          <w:rFonts w:asciiTheme="minorHAnsi" w:hAnsiTheme="minorHAnsi"/>
          <w:sz w:val="22"/>
          <w:szCs w:val="22"/>
        </w:rPr>
        <w:t xml:space="preserve">In addition we had feedback from two of the </w:t>
      </w:r>
      <w:proofErr w:type="spellStart"/>
      <w:r w:rsidR="004B1938" w:rsidRPr="006E6596">
        <w:rPr>
          <w:rFonts w:asciiTheme="minorHAnsi" w:hAnsiTheme="minorHAnsi"/>
          <w:sz w:val="22"/>
          <w:szCs w:val="22"/>
        </w:rPr>
        <w:t>Headteacher</w:t>
      </w:r>
      <w:proofErr w:type="spellEnd"/>
      <w:r w:rsidR="004B1938" w:rsidRPr="006E6596">
        <w:rPr>
          <w:rFonts w:asciiTheme="minorHAnsi" w:hAnsiTheme="minorHAnsi"/>
          <w:sz w:val="22"/>
          <w:szCs w:val="22"/>
        </w:rPr>
        <w:t xml:space="preserve"> Associations, Network Managers and ICT Steering Group members.</w:t>
      </w:r>
      <w:r w:rsidR="006E6596" w:rsidRPr="006E6596">
        <w:rPr>
          <w:rFonts w:asciiTheme="minorHAnsi" w:hAnsiTheme="minorHAnsi"/>
          <w:sz w:val="22"/>
          <w:szCs w:val="22"/>
        </w:rPr>
        <w:t xml:space="preserve"> </w:t>
      </w:r>
    </w:p>
    <w:p w:rsidR="00A45CC3" w:rsidRPr="006E6596" w:rsidRDefault="0042755E">
      <w:pPr>
        <w:pStyle w:val="NormalWeb"/>
        <w:rPr>
          <w:rFonts w:asciiTheme="minorHAnsi" w:hAnsiTheme="minorHAnsi"/>
          <w:sz w:val="22"/>
          <w:szCs w:val="22"/>
        </w:rPr>
      </w:pPr>
      <w:bookmarkStart w:id="0" w:name="_GoBack"/>
      <w:bookmarkEnd w:id="0"/>
      <w:r w:rsidRPr="006E6596">
        <w:rPr>
          <w:rFonts w:asciiTheme="minorHAnsi" w:hAnsiTheme="minorHAnsi"/>
          <w:sz w:val="22"/>
          <w:szCs w:val="22"/>
        </w:rPr>
        <w:t>We‘d like to thank those of you for taking the time to complete the survey</w:t>
      </w:r>
      <w:r w:rsidR="004B1938" w:rsidRPr="006E6596">
        <w:rPr>
          <w:rFonts w:asciiTheme="minorHAnsi" w:hAnsiTheme="minorHAnsi"/>
          <w:sz w:val="22"/>
          <w:szCs w:val="22"/>
        </w:rPr>
        <w:t xml:space="preserve"> as well as </w:t>
      </w:r>
      <w:r w:rsidR="001D230A" w:rsidRPr="006E6596">
        <w:rPr>
          <w:rFonts w:asciiTheme="minorHAnsi" w:hAnsiTheme="minorHAnsi"/>
          <w:sz w:val="22"/>
          <w:szCs w:val="22"/>
        </w:rPr>
        <w:t xml:space="preserve">being able to meet some of </w:t>
      </w:r>
      <w:r w:rsidR="004B1938" w:rsidRPr="006E6596">
        <w:rPr>
          <w:rFonts w:asciiTheme="minorHAnsi" w:hAnsiTheme="minorHAnsi"/>
          <w:sz w:val="22"/>
          <w:szCs w:val="22"/>
        </w:rPr>
        <w:t>you through the groups mentioned above</w:t>
      </w:r>
      <w:r w:rsidRPr="006E6596">
        <w:rPr>
          <w:rFonts w:asciiTheme="minorHAnsi" w:hAnsiTheme="minorHAnsi"/>
          <w:sz w:val="22"/>
          <w:szCs w:val="22"/>
        </w:rPr>
        <w:t xml:space="preserve">, the feedback was very informative and built into the Invitation to Tender document. </w:t>
      </w:r>
    </w:p>
    <w:p w:rsidR="006E6596" w:rsidRPr="006E6596" w:rsidRDefault="0042755E">
      <w:pPr>
        <w:pStyle w:val="NormalWeb"/>
        <w:rPr>
          <w:rFonts w:asciiTheme="minorHAnsi" w:hAnsiTheme="minorHAnsi"/>
          <w:sz w:val="22"/>
          <w:szCs w:val="22"/>
        </w:rPr>
      </w:pPr>
      <w:r w:rsidRPr="006E6596">
        <w:rPr>
          <w:rFonts w:asciiTheme="minorHAnsi" w:hAnsiTheme="minorHAnsi"/>
          <w:sz w:val="22"/>
          <w:szCs w:val="22"/>
        </w:rPr>
        <w:t xml:space="preserve">The tender documentation was completed and published </w:t>
      </w:r>
      <w:r w:rsidR="00E513EC" w:rsidRPr="006E6596">
        <w:rPr>
          <w:rFonts w:asciiTheme="minorHAnsi" w:hAnsiTheme="minorHAnsi"/>
          <w:sz w:val="22"/>
          <w:szCs w:val="22"/>
        </w:rPr>
        <w:t xml:space="preserve">in </w:t>
      </w:r>
      <w:r w:rsidR="001E3316" w:rsidRPr="006E6596">
        <w:rPr>
          <w:rFonts w:asciiTheme="minorHAnsi" w:hAnsiTheme="minorHAnsi"/>
          <w:sz w:val="22"/>
          <w:szCs w:val="22"/>
        </w:rPr>
        <w:t>the s</w:t>
      </w:r>
      <w:r w:rsidR="00D759AB" w:rsidRPr="006E6596">
        <w:rPr>
          <w:rFonts w:asciiTheme="minorHAnsi" w:hAnsiTheme="minorHAnsi"/>
          <w:sz w:val="22"/>
          <w:szCs w:val="22"/>
        </w:rPr>
        <w:t xml:space="preserve">upplement to the </w:t>
      </w:r>
      <w:r w:rsidRPr="006E6596">
        <w:rPr>
          <w:rFonts w:asciiTheme="minorHAnsi" w:hAnsiTheme="minorHAnsi"/>
          <w:sz w:val="22"/>
          <w:szCs w:val="22"/>
        </w:rPr>
        <w:t>Officia</w:t>
      </w:r>
      <w:r w:rsidR="00D759AB" w:rsidRPr="006E6596">
        <w:rPr>
          <w:rFonts w:asciiTheme="minorHAnsi" w:hAnsiTheme="minorHAnsi"/>
          <w:sz w:val="22"/>
          <w:szCs w:val="22"/>
        </w:rPr>
        <w:t>l Journal of the European Union</w:t>
      </w:r>
      <w:r w:rsidRPr="006E6596">
        <w:rPr>
          <w:rFonts w:asciiTheme="minorHAnsi" w:hAnsiTheme="minorHAnsi"/>
          <w:sz w:val="22"/>
          <w:szCs w:val="22"/>
        </w:rPr>
        <w:t xml:space="preserve"> on 30th May 2015.</w:t>
      </w:r>
    </w:p>
    <w:p w:rsidR="00A45CC3" w:rsidRPr="006E6596" w:rsidRDefault="0042755E">
      <w:pPr>
        <w:pStyle w:val="NormalWeb"/>
        <w:rPr>
          <w:rFonts w:asciiTheme="minorHAnsi" w:hAnsiTheme="minorHAnsi"/>
          <w:sz w:val="22"/>
          <w:szCs w:val="22"/>
        </w:rPr>
      </w:pPr>
      <w:r w:rsidRPr="006E6596">
        <w:rPr>
          <w:rFonts w:asciiTheme="minorHAnsi" w:hAnsiTheme="minorHAnsi"/>
          <w:b/>
          <w:sz w:val="22"/>
          <w:szCs w:val="22"/>
        </w:rPr>
        <w:t>Procurement process timeline</w:t>
      </w:r>
    </w:p>
    <w:tbl>
      <w:tblPr>
        <w:tblStyle w:val="TableGrid"/>
        <w:tblW w:w="0" w:type="auto"/>
        <w:tblInd w:w="108" w:type="dxa"/>
        <w:tblLook w:val="04A0" w:firstRow="1" w:lastRow="0" w:firstColumn="1" w:lastColumn="0" w:noHBand="0" w:noVBand="1"/>
      </w:tblPr>
      <w:tblGrid>
        <w:gridCol w:w="6606"/>
        <w:gridCol w:w="2226"/>
      </w:tblGrid>
      <w:tr w:rsidR="00E513EC" w:rsidRPr="006E6596" w:rsidTr="006E6596">
        <w:trPr>
          <w:trHeight w:val="441"/>
        </w:trPr>
        <w:tc>
          <w:tcPr>
            <w:tcW w:w="6606" w:type="dxa"/>
            <w:hideMark/>
          </w:tcPr>
          <w:p w:rsidR="00E513EC" w:rsidRPr="006E6596" w:rsidRDefault="00E11677" w:rsidP="00A43E2D">
            <w:pPr>
              <w:spacing w:after="160" w:line="259" w:lineRule="auto"/>
            </w:pPr>
            <w:r w:rsidRPr="006E6596">
              <w:t xml:space="preserve">Longlist to 5 </w:t>
            </w:r>
            <w:r w:rsidR="00A43E2D" w:rsidRPr="006E6596">
              <w:t>bidders</w:t>
            </w:r>
          </w:p>
        </w:tc>
        <w:tc>
          <w:tcPr>
            <w:tcW w:w="2226" w:type="dxa"/>
            <w:hideMark/>
          </w:tcPr>
          <w:p w:rsidR="00E513EC" w:rsidRPr="006E6596" w:rsidRDefault="00E513EC" w:rsidP="00BD24F1">
            <w:pPr>
              <w:spacing w:after="160" w:line="259" w:lineRule="auto"/>
            </w:pPr>
            <w:r w:rsidRPr="006E6596">
              <w:t>8 July 2015</w:t>
            </w:r>
          </w:p>
        </w:tc>
      </w:tr>
      <w:tr w:rsidR="00E513EC" w:rsidRPr="006E6596" w:rsidTr="006E6596">
        <w:trPr>
          <w:trHeight w:val="455"/>
        </w:trPr>
        <w:tc>
          <w:tcPr>
            <w:tcW w:w="6606" w:type="dxa"/>
            <w:hideMark/>
          </w:tcPr>
          <w:p w:rsidR="00E513EC" w:rsidRPr="006E6596" w:rsidRDefault="00A43E2D" w:rsidP="00BD24F1">
            <w:pPr>
              <w:spacing w:after="160" w:line="259" w:lineRule="auto"/>
            </w:pPr>
            <w:r w:rsidRPr="006E6596">
              <w:t>Shortlist to 3 bidders</w:t>
            </w:r>
          </w:p>
        </w:tc>
        <w:tc>
          <w:tcPr>
            <w:tcW w:w="2226" w:type="dxa"/>
            <w:hideMark/>
          </w:tcPr>
          <w:p w:rsidR="00E513EC" w:rsidRPr="006E6596" w:rsidRDefault="00A43E2D" w:rsidP="00D759AB">
            <w:pPr>
              <w:spacing w:after="160" w:line="259" w:lineRule="auto"/>
            </w:pPr>
            <w:r w:rsidRPr="006E6596">
              <w:t xml:space="preserve">4 </w:t>
            </w:r>
            <w:r w:rsidR="00E513EC" w:rsidRPr="006E6596">
              <w:t>September 2015</w:t>
            </w:r>
          </w:p>
        </w:tc>
      </w:tr>
      <w:tr w:rsidR="00E513EC" w:rsidRPr="006E6596" w:rsidTr="006E6596">
        <w:trPr>
          <w:trHeight w:val="441"/>
        </w:trPr>
        <w:tc>
          <w:tcPr>
            <w:tcW w:w="6606" w:type="dxa"/>
            <w:hideMark/>
          </w:tcPr>
          <w:p w:rsidR="00E513EC" w:rsidRPr="006E6596" w:rsidRDefault="00E513EC" w:rsidP="00E11677">
            <w:pPr>
              <w:spacing w:after="160" w:line="259" w:lineRule="auto"/>
            </w:pPr>
            <w:r w:rsidRPr="006E6596">
              <w:t xml:space="preserve">Closing date for submission of final tender </w:t>
            </w:r>
          </w:p>
        </w:tc>
        <w:tc>
          <w:tcPr>
            <w:tcW w:w="2226" w:type="dxa"/>
            <w:hideMark/>
          </w:tcPr>
          <w:p w:rsidR="00E513EC" w:rsidRPr="006E6596" w:rsidRDefault="00E513EC" w:rsidP="00BD24F1">
            <w:pPr>
              <w:spacing w:after="160" w:line="259" w:lineRule="auto"/>
            </w:pPr>
            <w:r w:rsidRPr="006E6596">
              <w:t>30 October 2015</w:t>
            </w:r>
          </w:p>
        </w:tc>
      </w:tr>
      <w:tr w:rsidR="00E513EC" w:rsidRPr="006E6596" w:rsidTr="006E6596">
        <w:trPr>
          <w:trHeight w:val="455"/>
        </w:trPr>
        <w:tc>
          <w:tcPr>
            <w:tcW w:w="6606" w:type="dxa"/>
            <w:hideMark/>
          </w:tcPr>
          <w:p w:rsidR="00E513EC" w:rsidRPr="006E6596" w:rsidRDefault="00E513EC" w:rsidP="00BD24F1">
            <w:pPr>
              <w:spacing w:after="160" w:line="259" w:lineRule="auto"/>
            </w:pPr>
            <w:r w:rsidRPr="006E6596">
              <w:t>Sign off at Policy and Resources Committee</w:t>
            </w:r>
          </w:p>
        </w:tc>
        <w:tc>
          <w:tcPr>
            <w:tcW w:w="2226" w:type="dxa"/>
            <w:hideMark/>
          </w:tcPr>
          <w:p w:rsidR="00E513EC" w:rsidRPr="006E6596" w:rsidRDefault="00E513EC" w:rsidP="00BD24F1">
            <w:pPr>
              <w:spacing w:after="160" w:line="259" w:lineRule="auto"/>
            </w:pPr>
            <w:r w:rsidRPr="006E6596">
              <w:t>30 November 2015</w:t>
            </w:r>
          </w:p>
        </w:tc>
      </w:tr>
      <w:tr w:rsidR="00E513EC" w:rsidRPr="006E6596" w:rsidTr="006E6596">
        <w:trPr>
          <w:trHeight w:val="441"/>
        </w:trPr>
        <w:tc>
          <w:tcPr>
            <w:tcW w:w="6606" w:type="dxa"/>
            <w:hideMark/>
          </w:tcPr>
          <w:p w:rsidR="00E513EC" w:rsidRPr="006E6596" w:rsidRDefault="00E513EC" w:rsidP="00BD24F1">
            <w:pPr>
              <w:spacing w:after="160" w:line="259" w:lineRule="auto"/>
            </w:pPr>
            <w:r w:rsidRPr="006E6596">
              <w:t>Provisional award decision notified to all applicants</w:t>
            </w:r>
          </w:p>
        </w:tc>
        <w:tc>
          <w:tcPr>
            <w:tcW w:w="2226" w:type="dxa"/>
            <w:hideMark/>
          </w:tcPr>
          <w:p w:rsidR="00E513EC" w:rsidRPr="006E6596" w:rsidRDefault="00E513EC" w:rsidP="00BD24F1">
            <w:pPr>
              <w:spacing w:after="160" w:line="259" w:lineRule="auto"/>
            </w:pPr>
            <w:r w:rsidRPr="006E6596">
              <w:t>1 December 2015</w:t>
            </w:r>
          </w:p>
        </w:tc>
      </w:tr>
      <w:tr w:rsidR="00E513EC" w:rsidRPr="006E6596" w:rsidTr="006E6596">
        <w:trPr>
          <w:trHeight w:val="441"/>
        </w:trPr>
        <w:tc>
          <w:tcPr>
            <w:tcW w:w="6606" w:type="dxa"/>
            <w:hideMark/>
          </w:tcPr>
          <w:p w:rsidR="00E513EC" w:rsidRPr="006E6596" w:rsidRDefault="00E11677" w:rsidP="00BD24F1">
            <w:pPr>
              <w:spacing w:after="160" w:line="259" w:lineRule="auto"/>
            </w:pPr>
            <w:r w:rsidRPr="006E6596">
              <w:t>Award contract</w:t>
            </w:r>
          </w:p>
        </w:tc>
        <w:tc>
          <w:tcPr>
            <w:tcW w:w="2226" w:type="dxa"/>
            <w:hideMark/>
          </w:tcPr>
          <w:p w:rsidR="00E513EC" w:rsidRPr="006E6596" w:rsidRDefault="00E513EC" w:rsidP="00BD24F1">
            <w:pPr>
              <w:spacing w:after="160" w:line="259" w:lineRule="auto"/>
            </w:pPr>
            <w:r w:rsidRPr="006E6596">
              <w:t>14 December 2015</w:t>
            </w:r>
          </w:p>
        </w:tc>
      </w:tr>
    </w:tbl>
    <w:p w:rsidR="00A45CC3" w:rsidRPr="006E6596" w:rsidRDefault="0042755E">
      <w:pPr>
        <w:pStyle w:val="NormalWeb"/>
        <w:rPr>
          <w:rFonts w:asciiTheme="minorHAnsi" w:hAnsiTheme="minorHAnsi"/>
          <w:b/>
          <w:sz w:val="22"/>
          <w:szCs w:val="22"/>
        </w:rPr>
      </w:pPr>
      <w:r w:rsidRPr="006E6596">
        <w:rPr>
          <w:rFonts w:asciiTheme="minorHAnsi" w:hAnsiTheme="minorHAnsi"/>
          <w:b/>
          <w:sz w:val="22"/>
          <w:szCs w:val="22"/>
        </w:rPr>
        <w:t>Consultation with Schools</w:t>
      </w:r>
    </w:p>
    <w:p w:rsidR="00A45CC3" w:rsidRPr="006E6596" w:rsidRDefault="0042755E" w:rsidP="006E6596">
      <w:pPr>
        <w:pStyle w:val="NoSpacing"/>
      </w:pPr>
      <w:r w:rsidRPr="006E6596">
        <w:t xml:space="preserve">The procurement process is competitive dialogue. So to help us in this process and to achieve best value it is important that we have a clear view from as many schools as possible on the importance to you of the various elements. </w:t>
      </w:r>
    </w:p>
    <w:p w:rsidR="00E11677" w:rsidRPr="006E6596" w:rsidRDefault="0042755E" w:rsidP="006E6596">
      <w:pPr>
        <w:pStyle w:val="NormalWeb"/>
        <w:numPr>
          <w:ilvl w:val="0"/>
          <w:numId w:val="2"/>
        </w:numPr>
        <w:rPr>
          <w:rFonts w:asciiTheme="minorHAnsi" w:hAnsiTheme="minorHAnsi"/>
          <w:b/>
          <w:sz w:val="22"/>
          <w:szCs w:val="22"/>
        </w:rPr>
      </w:pPr>
      <w:r w:rsidRPr="006E6596">
        <w:rPr>
          <w:rFonts w:asciiTheme="minorHAnsi" w:hAnsiTheme="minorHAnsi"/>
          <w:b/>
          <w:sz w:val="22"/>
          <w:szCs w:val="22"/>
        </w:rPr>
        <w:t>Survey for any members of staff, governors or academy trusts</w:t>
      </w:r>
      <w:r w:rsidR="006E6596" w:rsidRPr="006E6596">
        <w:rPr>
          <w:rFonts w:asciiTheme="minorHAnsi" w:hAnsiTheme="minorHAnsi"/>
          <w:b/>
          <w:sz w:val="22"/>
          <w:szCs w:val="22"/>
        </w:rPr>
        <w:t xml:space="preserve">. </w:t>
      </w:r>
      <w:r w:rsidRPr="006E6596">
        <w:rPr>
          <w:rFonts w:asciiTheme="minorHAnsi" w:hAnsiTheme="minorHAnsi"/>
          <w:sz w:val="22"/>
          <w:szCs w:val="22"/>
        </w:rPr>
        <w:t xml:space="preserve">We are re-opening the survey via this </w:t>
      </w:r>
      <w:hyperlink r:id="rId5" w:history="1">
        <w:r w:rsidRPr="006E6596">
          <w:rPr>
            <w:rStyle w:val="Hyperlink"/>
            <w:rFonts w:asciiTheme="minorHAnsi" w:hAnsiTheme="minorHAnsi"/>
            <w:sz w:val="22"/>
            <w:szCs w:val="22"/>
          </w:rPr>
          <w:t>link</w:t>
        </w:r>
      </w:hyperlink>
      <w:r w:rsidRPr="006E6596">
        <w:rPr>
          <w:rFonts w:asciiTheme="minorHAnsi" w:hAnsiTheme="minorHAnsi"/>
          <w:sz w:val="22"/>
          <w:szCs w:val="22"/>
        </w:rPr>
        <w:t xml:space="preserve"> and would welcome feedback from any members of your community to respond. The survey will close at 11pm on 21</w:t>
      </w:r>
      <w:r w:rsidRPr="006E6596">
        <w:rPr>
          <w:rFonts w:asciiTheme="minorHAnsi" w:hAnsiTheme="minorHAnsi"/>
          <w:sz w:val="22"/>
          <w:szCs w:val="22"/>
          <w:vertAlign w:val="superscript"/>
        </w:rPr>
        <w:t>st</w:t>
      </w:r>
      <w:r w:rsidR="006E6596" w:rsidRPr="006E6596">
        <w:rPr>
          <w:rFonts w:asciiTheme="minorHAnsi" w:hAnsiTheme="minorHAnsi"/>
          <w:sz w:val="22"/>
          <w:szCs w:val="22"/>
        </w:rPr>
        <w:t xml:space="preserve"> July.</w:t>
      </w:r>
    </w:p>
    <w:p w:rsidR="00A45CC3" w:rsidRPr="006E6596" w:rsidRDefault="0042755E" w:rsidP="006E6596">
      <w:pPr>
        <w:pStyle w:val="NormalWeb"/>
        <w:numPr>
          <w:ilvl w:val="0"/>
          <w:numId w:val="2"/>
        </w:numPr>
        <w:rPr>
          <w:rFonts w:asciiTheme="minorHAnsi" w:hAnsiTheme="minorHAnsi"/>
          <w:b/>
          <w:sz w:val="22"/>
          <w:szCs w:val="22"/>
        </w:rPr>
      </w:pPr>
      <w:r w:rsidRPr="006E6596">
        <w:rPr>
          <w:rFonts w:asciiTheme="minorHAnsi" w:hAnsiTheme="minorHAnsi"/>
          <w:b/>
          <w:sz w:val="22"/>
          <w:szCs w:val="22"/>
        </w:rPr>
        <w:t>Events</w:t>
      </w:r>
      <w:r w:rsidR="006E6596" w:rsidRPr="006E6596">
        <w:rPr>
          <w:rFonts w:asciiTheme="minorHAnsi" w:hAnsiTheme="minorHAnsi"/>
          <w:b/>
          <w:sz w:val="22"/>
          <w:szCs w:val="22"/>
        </w:rPr>
        <w:t xml:space="preserve"> </w:t>
      </w:r>
      <w:r w:rsidR="00A43E2D" w:rsidRPr="006E6596">
        <w:rPr>
          <w:rFonts w:asciiTheme="minorHAnsi" w:hAnsiTheme="minorHAnsi"/>
          <w:sz w:val="22"/>
          <w:szCs w:val="22"/>
        </w:rPr>
        <w:t>We spoke to a number of governors at the NGN conference on 13</w:t>
      </w:r>
      <w:r w:rsidR="00A43E2D" w:rsidRPr="006E6596">
        <w:rPr>
          <w:rFonts w:asciiTheme="minorHAnsi" w:hAnsiTheme="minorHAnsi"/>
          <w:sz w:val="22"/>
          <w:szCs w:val="22"/>
          <w:vertAlign w:val="superscript"/>
        </w:rPr>
        <w:t>th</w:t>
      </w:r>
      <w:r w:rsidR="00A43E2D" w:rsidRPr="006E6596">
        <w:rPr>
          <w:rFonts w:asciiTheme="minorHAnsi" w:hAnsiTheme="minorHAnsi"/>
          <w:sz w:val="22"/>
          <w:szCs w:val="22"/>
        </w:rPr>
        <w:t xml:space="preserve"> June.</w:t>
      </w:r>
      <w:r w:rsidR="006E6596" w:rsidRPr="006E6596">
        <w:rPr>
          <w:rFonts w:asciiTheme="minorHAnsi" w:hAnsiTheme="minorHAnsi"/>
          <w:sz w:val="22"/>
          <w:szCs w:val="22"/>
        </w:rPr>
        <w:t xml:space="preserve"> </w:t>
      </w:r>
      <w:r w:rsidRPr="006E6596">
        <w:rPr>
          <w:rFonts w:asciiTheme="minorHAnsi" w:hAnsiTheme="minorHAnsi"/>
          <w:sz w:val="22"/>
          <w:szCs w:val="22"/>
        </w:rPr>
        <w:t xml:space="preserve">We will </w:t>
      </w:r>
      <w:r w:rsidR="001E3316" w:rsidRPr="006E6596">
        <w:rPr>
          <w:rFonts w:asciiTheme="minorHAnsi" w:hAnsiTheme="minorHAnsi"/>
          <w:sz w:val="22"/>
          <w:szCs w:val="22"/>
        </w:rPr>
        <w:t xml:space="preserve">also </w:t>
      </w:r>
      <w:r w:rsidRPr="006E6596">
        <w:rPr>
          <w:rFonts w:asciiTheme="minorHAnsi" w:hAnsiTheme="minorHAnsi"/>
          <w:sz w:val="22"/>
          <w:szCs w:val="22"/>
        </w:rPr>
        <w:t>have representatives at the following events:</w:t>
      </w:r>
    </w:p>
    <w:p w:rsidR="00A45CC3" w:rsidRPr="006E6596" w:rsidRDefault="00E513EC">
      <w:pPr>
        <w:pStyle w:val="NormalWeb"/>
        <w:numPr>
          <w:ilvl w:val="0"/>
          <w:numId w:val="1"/>
        </w:numPr>
        <w:rPr>
          <w:rFonts w:asciiTheme="minorHAnsi" w:hAnsiTheme="minorHAnsi"/>
          <w:sz w:val="22"/>
          <w:szCs w:val="22"/>
        </w:rPr>
      </w:pPr>
      <w:r w:rsidRPr="006E6596">
        <w:rPr>
          <w:rFonts w:asciiTheme="minorHAnsi" w:hAnsiTheme="minorHAnsi"/>
          <w:sz w:val="22"/>
          <w:szCs w:val="22"/>
        </w:rPr>
        <w:t>17</w:t>
      </w:r>
      <w:r w:rsidRPr="006E6596">
        <w:rPr>
          <w:rFonts w:asciiTheme="minorHAnsi" w:hAnsiTheme="minorHAnsi"/>
          <w:sz w:val="22"/>
          <w:szCs w:val="22"/>
          <w:vertAlign w:val="superscript"/>
        </w:rPr>
        <w:t>th</w:t>
      </w:r>
      <w:r w:rsidRPr="006E6596">
        <w:rPr>
          <w:rFonts w:asciiTheme="minorHAnsi" w:hAnsiTheme="minorHAnsi"/>
          <w:sz w:val="22"/>
          <w:szCs w:val="22"/>
        </w:rPr>
        <w:t xml:space="preserve"> June </w:t>
      </w:r>
      <w:r w:rsidR="0042755E" w:rsidRPr="006E6596">
        <w:rPr>
          <w:rFonts w:asciiTheme="minorHAnsi" w:hAnsiTheme="minorHAnsi"/>
          <w:sz w:val="22"/>
          <w:szCs w:val="22"/>
        </w:rPr>
        <w:t>Schools Finance Consultative Group</w:t>
      </w:r>
    </w:p>
    <w:p w:rsidR="00E513EC" w:rsidRPr="006E6596" w:rsidRDefault="00E513EC">
      <w:pPr>
        <w:pStyle w:val="NormalWeb"/>
        <w:numPr>
          <w:ilvl w:val="0"/>
          <w:numId w:val="1"/>
        </w:numPr>
        <w:rPr>
          <w:rFonts w:asciiTheme="minorHAnsi" w:hAnsiTheme="minorHAnsi"/>
          <w:sz w:val="22"/>
          <w:szCs w:val="22"/>
        </w:rPr>
      </w:pPr>
      <w:r w:rsidRPr="006E6596">
        <w:rPr>
          <w:rFonts w:asciiTheme="minorHAnsi" w:hAnsiTheme="minorHAnsi"/>
          <w:sz w:val="22"/>
          <w:szCs w:val="22"/>
        </w:rPr>
        <w:t>20</w:t>
      </w:r>
      <w:r w:rsidRPr="006E6596">
        <w:rPr>
          <w:rFonts w:asciiTheme="minorHAnsi" w:hAnsiTheme="minorHAnsi"/>
          <w:sz w:val="22"/>
          <w:szCs w:val="22"/>
          <w:vertAlign w:val="superscript"/>
        </w:rPr>
        <w:t>th</w:t>
      </w:r>
      <w:r w:rsidRPr="006E6596">
        <w:rPr>
          <w:rFonts w:asciiTheme="minorHAnsi" w:hAnsiTheme="minorHAnsi"/>
          <w:sz w:val="22"/>
          <w:szCs w:val="22"/>
        </w:rPr>
        <w:t xml:space="preserve"> June NGN conference </w:t>
      </w:r>
      <w:r w:rsidRPr="006E6596">
        <w:rPr>
          <w:rFonts w:asciiTheme="minorHAnsi" w:hAnsiTheme="minorHAnsi"/>
          <w:sz w:val="22"/>
          <w:szCs w:val="22"/>
        </w:rPr>
        <w:tab/>
      </w:r>
      <w:r w:rsidRPr="006E6596">
        <w:rPr>
          <w:rFonts w:asciiTheme="minorHAnsi" w:hAnsiTheme="minorHAnsi"/>
          <w:sz w:val="22"/>
          <w:szCs w:val="22"/>
        </w:rPr>
        <w:tab/>
      </w:r>
      <w:r w:rsidRPr="006E6596">
        <w:rPr>
          <w:rFonts w:asciiTheme="minorHAnsi" w:hAnsiTheme="minorHAnsi"/>
          <w:sz w:val="22"/>
          <w:szCs w:val="22"/>
        </w:rPr>
        <w:tab/>
        <w:t xml:space="preserve">Green Britain Centre, </w:t>
      </w:r>
      <w:proofErr w:type="spellStart"/>
      <w:r w:rsidRPr="006E6596">
        <w:rPr>
          <w:rFonts w:asciiTheme="minorHAnsi" w:hAnsiTheme="minorHAnsi"/>
          <w:sz w:val="22"/>
          <w:szCs w:val="22"/>
        </w:rPr>
        <w:t>Swaffham</w:t>
      </w:r>
      <w:proofErr w:type="spellEnd"/>
    </w:p>
    <w:p w:rsidR="00A45CC3" w:rsidRPr="006E6596" w:rsidRDefault="00E513EC">
      <w:pPr>
        <w:pStyle w:val="NormalWeb"/>
        <w:numPr>
          <w:ilvl w:val="0"/>
          <w:numId w:val="1"/>
        </w:numPr>
        <w:rPr>
          <w:rFonts w:asciiTheme="minorHAnsi" w:hAnsiTheme="minorHAnsi"/>
          <w:sz w:val="22"/>
          <w:szCs w:val="22"/>
        </w:rPr>
      </w:pPr>
      <w:r w:rsidRPr="006E6596">
        <w:rPr>
          <w:rFonts w:asciiTheme="minorHAnsi" w:hAnsiTheme="minorHAnsi"/>
          <w:sz w:val="22"/>
          <w:szCs w:val="22"/>
        </w:rPr>
        <w:t>23 – 24</w:t>
      </w:r>
      <w:r w:rsidRPr="006E6596">
        <w:rPr>
          <w:rFonts w:asciiTheme="minorHAnsi" w:hAnsiTheme="minorHAnsi"/>
          <w:sz w:val="22"/>
          <w:szCs w:val="22"/>
          <w:vertAlign w:val="superscript"/>
        </w:rPr>
        <w:t>th</w:t>
      </w:r>
      <w:r w:rsidRPr="006E6596">
        <w:rPr>
          <w:rFonts w:asciiTheme="minorHAnsi" w:hAnsiTheme="minorHAnsi"/>
          <w:sz w:val="22"/>
          <w:szCs w:val="22"/>
        </w:rPr>
        <w:t xml:space="preserve"> June E2BN conference</w:t>
      </w:r>
      <w:r w:rsidRPr="006E6596">
        <w:rPr>
          <w:rFonts w:asciiTheme="minorHAnsi" w:hAnsiTheme="minorHAnsi"/>
          <w:sz w:val="22"/>
          <w:szCs w:val="22"/>
        </w:rPr>
        <w:tab/>
      </w:r>
      <w:r w:rsidRPr="006E6596">
        <w:rPr>
          <w:rFonts w:asciiTheme="minorHAnsi" w:hAnsiTheme="minorHAnsi"/>
          <w:sz w:val="22"/>
          <w:szCs w:val="22"/>
        </w:rPr>
        <w:tab/>
      </w:r>
      <w:proofErr w:type="spellStart"/>
      <w:r w:rsidRPr="006E6596">
        <w:rPr>
          <w:rFonts w:asciiTheme="minorHAnsi" w:hAnsiTheme="minorHAnsi"/>
          <w:sz w:val="22"/>
          <w:szCs w:val="22"/>
        </w:rPr>
        <w:t>Wyboston</w:t>
      </w:r>
      <w:proofErr w:type="spellEnd"/>
      <w:r w:rsidRPr="006E6596">
        <w:rPr>
          <w:rFonts w:asciiTheme="minorHAnsi" w:hAnsiTheme="minorHAnsi"/>
          <w:sz w:val="22"/>
          <w:szCs w:val="22"/>
        </w:rPr>
        <w:t xml:space="preserve"> Lakes, </w:t>
      </w:r>
      <w:proofErr w:type="spellStart"/>
      <w:r w:rsidRPr="006E6596">
        <w:rPr>
          <w:rFonts w:asciiTheme="minorHAnsi" w:hAnsiTheme="minorHAnsi"/>
          <w:sz w:val="22"/>
          <w:szCs w:val="22"/>
        </w:rPr>
        <w:t>Cambourne</w:t>
      </w:r>
      <w:proofErr w:type="spellEnd"/>
    </w:p>
    <w:p w:rsidR="00E513EC" w:rsidRPr="006E6596" w:rsidRDefault="00E513EC">
      <w:pPr>
        <w:pStyle w:val="NormalWeb"/>
        <w:numPr>
          <w:ilvl w:val="0"/>
          <w:numId w:val="1"/>
        </w:numPr>
        <w:rPr>
          <w:rFonts w:asciiTheme="minorHAnsi" w:hAnsiTheme="minorHAnsi"/>
          <w:sz w:val="22"/>
          <w:szCs w:val="22"/>
        </w:rPr>
      </w:pPr>
      <w:r w:rsidRPr="006E6596">
        <w:rPr>
          <w:rFonts w:asciiTheme="minorHAnsi" w:hAnsiTheme="minorHAnsi"/>
          <w:sz w:val="22"/>
          <w:szCs w:val="22"/>
        </w:rPr>
        <w:t>25</w:t>
      </w:r>
      <w:r w:rsidRPr="006E6596">
        <w:rPr>
          <w:rFonts w:asciiTheme="minorHAnsi" w:hAnsiTheme="minorHAnsi"/>
          <w:sz w:val="22"/>
          <w:szCs w:val="22"/>
          <w:vertAlign w:val="superscript"/>
        </w:rPr>
        <w:t>th</w:t>
      </w:r>
      <w:r w:rsidRPr="006E6596">
        <w:rPr>
          <w:rFonts w:asciiTheme="minorHAnsi" w:hAnsiTheme="minorHAnsi"/>
          <w:sz w:val="22"/>
          <w:szCs w:val="22"/>
        </w:rPr>
        <w:t xml:space="preserve"> June ABMNS conference – Association of Business Managers in Norfolk Schools </w:t>
      </w:r>
      <w:r w:rsidRPr="006E6596">
        <w:rPr>
          <w:rFonts w:asciiTheme="minorHAnsi" w:hAnsiTheme="minorHAnsi"/>
          <w:sz w:val="22"/>
          <w:szCs w:val="22"/>
        </w:rPr>
        <w:tab/>
      </w:r>
      <w:r w:rsidRPr="006E6596">
        <w:rPr>
          <w:rFonts w:asciiTheme="minorHAnsi" w:hAnsiTheme="minorHAnsi"/>
          <w:sz w:val="22"/>
          <w:szCs w:val="22"/>
        </w:rPr>
        <w:tab/>
      </w:r>
      <w:r w:rsidRPr="006E6596">
        <w:rPr>
          <w:rFonts w:asciiTheme="minorHAnsi" w:hAnsiTheme="minorHAnsi"/>
          <w:sz w:val="22"/>
          <w:szCs w:val="22"/>
        </w:rPr>
        <w:tab/>
      </w:r>
      <w:r w:rsidRPr="006E6596">
        <w:rPr>
          <w:rFonts w:asciiTheme="minorHAnsi" w:hAnsiTheme="minorHAnsi"/>
          <w:sz w:val="22"/>
          <w:szCs w:val="22"/>
        </w:rPr>
        <w:tab/>
      </w:r>
      <w:r w:rsidRPr="006E6596">
        <w:rPr>
          <w:rFonts w:asciiTheme="minorHAnsi" w:hAnsiTheme="minorHAnsi"/>
          <w:sz w:val="22"/>
          <w:szCs w:val="22"/>
        </w:rPr>
        <w:tab/>
        <w:t>John Innes Centre</w:t>
      </w:r>
    </w:p>
    <w:p w:rsidR="00D759AB" w:rsidRPr="006E6596" w:rsidRDefault="00E513EC" w:rsidP="00D759AB">
      <w:pPr>
        <w:pStyle w:val="NormalWeb"/>
        <w:numPr>
          <w:ilvl w:val="0"/>
          <w:numId w:val="1"/>
        </w:numPr>
        <w:rPr>
          <w:rFonts w:asciiTheme="minorHAnsi" w:hAnsiTheme="minorHAnsi"/>
          <w:sz w:val="22"/>
          <w:szCs w:val="22"/>
        </w:rPr>
      </w:pPr>
      <w:r w:rsidRPr="006E6596">
        <w:rPr>
          <w:rFonts w:asciiTheme="minorHAnsi" w:hAnsiTheme="minorHAnsi"/>
          <w:sz w:val="22"/>
          <w:szCs w:val="22"/>
        </w:rPr>
        <w:lastRenderedPageBreak/>
        <w:t>26</w:t>
      </w:r>
      <w:r w:rsidRPr="006E6596">
        <w:rPr>
          <w:rFonts w:asciiTheme="minorHAnsi" w:hAnsiTheme="minorHAnsi"/>
          <w:sz w:val="22"/>
          <w:szCs w:val="22"/>
          <w:vertAlign w:val="superscript"/>
        </w:rPr>
        <w:t>th</w:t>
      </w:r>
      <w:r w:rsidR="001E3316" w:rsidRPr="006E6596">
        <w:rPr>
          <w:rFonts w:asciiTheme="minorHAnsi" w:hAnsiTheme="minorHAnsi"/>
          <w:sz w:val="22"/>
          <w:szCs w:val="22"/>
        </w:rPr>
        <w:t xml:space="preserve"> June Capita </w:t>
      </w:r>
      <w:proofErr w:type="spellStart"/>
      <w:r w:rsidR="001E3316" w:rsidRPr="006E6596">
        <w:rPr>
          <w:rFonts w:asciiTheme="minorHAnsi" w:hAnsiTheme="minorHAnsi"/>
          <w:sz w:val="22"/>
          <w:szCs w:val="22"/>
        </w:rPr>
        <w:t>Headteacher</w:t>
      </w:r>
      <w:r w:rsidRPr="006E6596">
        <w:rPr>
          <w:rFonts w:asciiTheme="minorHAnsi" w:hAnsiTheme="minorHAnsi"/>
          <w:sz w:val="22"/>
          <w:szCs w:val="22"/>
        </w:rPr>
        <w:t>s</w:t>
      </w:r>
      <w:proofErr w:type="spellEnd"/>
      <w:r w:rsidR="001E3316" w:rsidRPr="006E6596">
        <w:rPr>
          <w:rFonts w:asciiTheme="minorHAnsi" w:hAnsiTheme="minorHAnsi"/>
          <w:sz w:val="22"/>
          <w:szCs w:val="22"/>
        </w:rPr>
        <w:t>’</w:t>
      </w:r>
      <w:r w:rsidRPr="006E6596">
        <w:rPr>
          <w:rFonts w:asciiTheme="minorHAnsi" w:hAnsiTheme="minorHAnsi"/>
          <w:sz w:val="22"/>
          <w:szCs w:val="22"/>
        </w:rPr>
        <w:t xml:space="preserve"> session </w:t>
      </w:r>
      <w:r w:rsidRPr="006E6596">
        <w:rPr>
          <w:rFonts w:asciiTheme="minorHAnsi" w:hAnsiTheme="minorHAnsi"/>
          <w:sz w:val="22"/>
          <w:szCs w:val="22"/>
        </w:rPr>
        <w:tab/>
        <w:t xml:space="preserve">Green Britain Centre, </w:t>
      </w:r>
      <w:proofErr w:type="spellStart"/>
      <w:r w:rsidRPr="006E6596">
        <w:rPr>
          <w:rFonts w:asciiTheme="minorHAnsi" w:hAnsiTheme="minorHAnsi"/>
          <w:sz w:val="22"/>
          <w:szCs w:val="22"/>
        </w:rPr>
        <w:t>Swaffham</w:t>
      </w:r>
      <w:proofErr w:type="spellEnd"/>
    </w:p>
    <w:p w:rsidR="00D759AB" w:rsidRPr="006E6596" w:rsidRDefault="00D759AB" w:rsidP="006E6596">
      <w:r w:rsidRPr="006E6596">
        <w:t xml:space="preserve">Further events will also be scheduled for the </w:t>
      </w:r>
      <w:proofErr w:type="gramStart"/>
      <w:r w:rsidRPr="006E6596">
        <w:t>Autumn</w:t>
      </w:r>
      <w:proofErr w:type="gramEnd"/>
      <w:r w:rsidRPr="006E6596">
        <w:t xml:space="preserve"> term.</w:t>
      </w:r>
    </w:p>
    <w:p w:rsidR="00D759AB" w:rsidRPr="006E6596" w:rsidRDefault="00D759AB" w:rsidP="00D759AB">
      <w:pPr>
        <w:pStyle w:val="ListParagraph"/>
        <w:numPr>
          <w:ilvl w:val="0"/>
          <w:numId w:val="2"/>
        </w:numPr>
        <w:rPr>
          <w:b/>
        </w:rPr>
      </w:pPr>
      <w:r w:rsidRPr="006E6596">
        <w:rPr>
          <w:b/>
        </w:rPr>
        <w:t>News updates</w:t>
      </w:r>
    </w:p>
    <w:p w:rsidR="00A43E2D" w:rsidRPr="006E6596" w:rsidRDefault="00D759AB" w:rsidP="00A43E2D">
      <w:pPr>
        <w:pStyle w:val="ListParagraph"/>
        <w:ind w:left="360"/>
      </w:pPr>
      <w:r w:rsidRPr="006E6596">
        <w:t>News update</w:t>
      </w:r>
      <w:r w:rsidR="002931AF" w:rsidRPr="006E6596">
        <w:t xml:space="preserve"> will be made</w:t>
      </w:r>
      <w:r w:rsidRPr="006E6596">
        <w:t xml:space="preserve"> to </w:t>
      </w:r>
      <w:proofErr w:type="spellStart"/>
      <w:r w:rsidRPr="006E6596">
        <w:t>Headteacher</w:t>
      </w:r>
      <w:proofErr w:type="spellEnd"/>
      <w:r w:rsidRPr="006E6596">
        <w:t xml:space="preserve"> </w:t>
      </w:r>
      <w:r w:rsidR="004B1938" w:rsidRPr="006E6596">
        <w:t>Associations</w:t>
      </w:r>
      <w:r w:rsidR="00A43E2D" w:rsidRPr="006E6596">
        <w:t xml:space="preserve"> and </w:t>
      </w:r>
      <w:r w:rsidR="006E6596" w:rsidRPr="006E6596">
        <w:t>v</w:t>
      </w:r>
      <w:r w:rsidR="004B1938" w:rsidRPr="006E6596">
        <w:t xml:space="preserve">ia </w:t>
      </w:r>
    </w:p>
    <w:p w:rsidR="00A43E2D" w:rsidRPr="006E6596" w:rsidRDefault="00A43E2D" w:rsidP="00A43E2D">
      <w:pPr>
        <w:pStyle w:val="ListParagraph"/>
        <w:numPr>
          <w:ilvl w:val="1"/>
          <w:numId w:val="2"/>
        </w:numPr>
      </w:pPr>
      <w:r w:rsidRPr="006E6596">
        <w:t>MI sheets</w:t>
      </w:r>
    </w:p>
    <w:p w:rsidR="00A43E2D" w:rsidRPr="006E6596" w:rsidRDefault="00A43E2D" w:rsidP="00A43E2D">
      <w:pPr>
        <w:pStyle w:val="ListParagraph"/>
        <w:numPr>
          <w:ilvl w:val="1"/>
          <w:numId w:val="2"/>
        </w:numPr>
      </w:pPr>
      <w:r w:rsidRPr="006E6596">
        <w:t xml:space="preserve">ICT </w:t>
      </w:r>
      <w:proofErr w:type="spellStart"/>
      <w:r w:rsidRPr="006E6596">
        <w:t>ebulletin</w:t>
      </w:r>
      <w:proofErr w:type="spellEnd"/>
    </w:p>
    <w:p w:rsidR="00A43E2D" w:rsidRPr="006E6596" w:rsidRDefault="002931AF" w:rsidP="00A43E2D">
      <w:pPr>
        <w:pStyle w:val="ListParagraph"/>
        <w:numPr>
          <w:ilvl w:val="1"/>
          <w:numId w:val="2"/>
        </w:numPr>
      </w:pPr>
      <w:r w:rsidRPr="006E6596">
        <w:t>Norfolk Schools</w:t>
      </w:r>
      <w:r w:rsidR="00A43E2D" w:rsidRPr="006E6596">
        <w:t>’ website</w:t>
      </w:r>
    </w:p>
    <w:p w:rsidR="00A43E2D" w:rsidRPr="006E6596" w:rsidRDefault="002931AF" w:rsidP="00A43E2D">
      <w:pPr>
        <w:pStyle w:val="ListParagraph"/>
        <w:numPr>
          <w:ilvl w:val="1"/>
          <w:numId w:val="2"/>
        </w:numPr>
      </w:pPr>
      <w:r w:rsidRPr="006E6596">
        <w:t>ICT Share</w:t>
      </w:r>
      <w:r w:rsidR="00A43E2D" w:rsidRPr="006E6596">
        <w:t>d Services for Schools website</w:t>
      </w:r>
    </w:p>
    <w:p w:rsidR="00D759AB" w:rsidRPr="006E6596" w:rsidRDefault="002931AF" w:rsidP="00A43E2D">
      <w:pPr>
        <w:pStyle w:val="ListParagraph"/>
        <w:numPr>
          <w:ilvl w:val="1"/>
          <w:numId w:val="2"/>
        </w:numPr>
      </w:pPr>
      <w:r w:rsidRPr="006E6596">
        <w:t>Google Group for Network Managers.</w:t>
      </w:r>
    </w:p>
    <w:p w:rsidR="00A43E2D" w:rsidRPr="006E6596" w:rsidRDefault="00A43E2D" w:rsidP="00A43E2D">
      <w:pPr>
        <w:pStyle w:val="ListParagraph"/>
        <w:numPr>
          <w:ilvl w:val="1"/>
          <w:numId w:val="2"/>
        </w:numPr>
      </w:pPr>
      <w:r w:rsidRPr="006E6596">
        <w:t>Norfolk S4S Services for School site</w:t>
      </w:r>
    </w:p>
    <w:p w:rsidR="002F62FE" w:rsidRPr="006E6596" w:rsidRDefault="002F62FE" w:rsidP="002F62FE">
      <w:pPr>
        <w:spacing w:after="0" w:line="240" w:lineRule="auto"/>
        <w:rPr>
          <w:b/>
        </w:rPr>
      </w:pPr>
      <w:r w:rsidRPr="006E6596">
        <w:rPr>
          <w:b/>
        </w:rPr>
        <w:t>Key success criteria for the procurement</w:t>
      </w:r>
    </w:p>
    <w:p w:rsidR="002F62FE" w:rsidRPr="006E6596" w:rsidRDefault="002F62FE" w:rsidP="002F62FE">
      <w:pPr>
        <w:spacing w:after="0" w:line="240" w:lineRule="auto"/>
      </w:pPr>
      <w:r w:rsidRPr="006E6596">
        <w:t xml:space="preserve">We identified the following areas in the requirements to be critical success criteria for </w:t>
      </w:r>
      <w:proofErr w:type="gramStart"/>
      <w:r w:rsidRPr="006E6596">
        <w:t>school :</w:t>
      </w:r>
      <w:proofErr w:type="gramEnd"/>
    </w:p>
    <w:p w:rsidR="002F62FE" w:rsidRPr="006E6596" w:rsidRDefault="002F62FE" w:rsidP="002F62FE">
      <w:pPr>
        <w:spacing w:after="0" w:line="240" w:lineRule="auto"/>
      </w:pPr>
    </w:p>
    <w:p w:rsidR="002F62FE" w:rsidRDefault="002F62FE" w:rsidP="006E6596">
      <w:pPr>
        <w:pStyle w:val="ListParagraph"/>
        <w:numPr>
          <w:ilvl w:val="0"/>
          <w:numId w:val="3"/>
        </w:numPr>
        <w:autoSpaceDE w:val="0"/>
        <w:autoSpaceDN w:val="0"/>
        <w:adjustRightInd w:val="0"/>
        <w:spacing w:after="0" w:line="240" w:lineRule="auto"/>
        <w:ind w:left="360"/>
        <w:rPr>
          <w:rFonts w:cs="TTE263A6D0t00"/>
          <w:b/>
        </w:rPr>
      </w:pPr>
      <w:r w:rsidRPr="006E6596">
        <w:rPr>
          <w:rFonts w:cs="TTE263A6D0t00"/>
          <w:b/>
        </w:rPr>
        <w:t xml:space="preserve">It goes without saying that we all require a secure, robust, flexible service </w:t>
      </w:r>
    </w:p>
    <w:p w:rsidR="006E6596" w:rsidRPr="006E6596" w:rsidRDefault="006E6596" w:rsidP="006E6596">
      <w:pPr>
        <w:pStyle w:val="ListParagraph"/>
        <w:autoSpaceDE w:val="0"/>
        <w:autoSpaceDN w:val="0"/>
        <w:adjustRightInd w:val="0"/>
        <w:spacing w:after="0" w:line="240" w:lineRule="auto"/>
        <w:ind w:left="360"/>
        <w:rPr>
          <w:rFonts w:cs="TTE263A6D0t00"/>
          <w:b/>
        </w:rPr>
      </w:pPr>
    </w:p>
    <w:p w:rsidR="002F62FE" w:rsidRDefault="002F62FE" w:rsidP="006E6596">
      <w:pPr>
        <w:pStyle w:val="ListParagraph"/>
        <w:numPr>
          <w:ilvl w:val="0"/>
          <w:numId w:val="3"/>
        </w:numPr>
        <w:autoSpaceDE w:val="0"/>
        <w:autoSpaceDN w:val="0"/>
        <w:adjustRightInd w:val="0"/>
        <w:spacing w:after="0" w:line="240" w:lineRule="auto"/>
        <w:ind w:left="360"/>
        <w:rPr>
          <w:rFonts w:cs="TTE263A6D0t00"/>
          <w:b/>
        </w:rPr>
      </w:pPr>
      <w:r w:rsidRPr="006E6596">
        <w:rPr>
          <w:rFonts w:cs="TTE263A6D0t00"/>
          <w:b/>
        </w:rPr>
        <w:t>At the same time – one size does not fit all</w:t>
      </w:r>
    </w:p>
    <w:p w:rsidR="006E6596" w:rsidRPr="006E6596" w:rsidRDefault="006E6596" w:rsidP="006E6596">
      <w:pPr>
        <w:pStyle w:val="ListParagraph"/>
        <w:autoSpaceDE w:val="0"/>
        <w:autoSpaceDN w:val="0"/>
        <w:adjustRightInd w:val="0"/>
        <w:spacing w:after="0" w:line="240" w:lineRule="auto"/>
        <w:ind w:left="360"/>
        <w:rPr>
          <w:rFonts w:cs="TTE263A6D0t00"/>
          <w:b/>
        </w:rPr>
      </w:pPr>
    </w:p>
    <w:p w:rsidR="002F62FE" w:rsidRPr="006E6596" w:rsidRDefault="002F62FE" w:rsidP="006E6596">
      <w:pPr>
        <w:pStyle w:val="ListParagraph"/>
        <w:numPr>
          <w:ilvl w:val="0"/>
          <w:numId w:val="3"/>
        </w:numPr>
        <w:spacing w:after="0" w:line="240" w:lineRule="auto"/>
        <w:ind w:left="360"/>
        <w:rPr>
          <w:b/>
        </w:rPr>
      </w:pPr>
      <w:r w:rsidRPr="006E6596">
        <w:rPr>
          <w:b/>
        </w:rPr>
        <w:t xml:space="preserve">Savings </w:t>
      </w:r>
      <w:proofErr w:type="spellStart"/>
      <w:r w:rsidRPr="006E6596">
        <w:rPr>
          <w:b/>
        </w:rPr>
        <w:t>ie</w:t>
      </w:r>
      <w:proofErr w:type="spellEnd"/>
      <w:r w:rsidRPr="006E6596">
        <w:rPr>
          <w:b/>
        </w:rPr>
        <w:t xml:space="preserve"> lower costs </w:t>
      </w:r>
    </w:p>
    <w:p w:rsidR="002F62FE" w:rsidRDefault="002F62FE" w:rsidP="006E6596">
      <w:pPr>
        <w:pStyle w:val="ListParagraph"/>
        <w:spacing w:after="0" w:line="240" w:lineRule="auto"/>
        <w:ind w:left="360"/>
      </w:pPr>
      <w:r w:rsidRPr="006E6596">
        <w:t>As well as a more granular approach to buying services so schools can purchase and pay for only the services they wish to use.</w:t>
      </w:r>
    </w:p>
    <w:p w:rsidR="006E6596" w:rsidRPr="006E6596" w:rsidRDefault="006E6596" w:rsidP="006E6596">
      <w:pPr>
        <w:pStyle w:val="ListParagraph"/>
        <w:spacing w:after="0" w:line="240" w:lineRule="auto"/>
        <w:ind w:left="360"/>
      </w:pPr>
    </w:p>
    <w:p w:rsidR="002F62FE" w:rsidRPr="006E6596" w:rsidRDefault="002F62FE" w:rsidP="006E6596">
      <w:pPr>
        <w:pStyle w:val="ListParagraph"/>
        <w:numPr>
          <w:ilvl w:val="0"/>
          <w:numId w:val="3"/>
        </w:numPr>
        <w:spacing w:after="0" w:line="240" w:lineRule="auto"/>
        <w:ind w:left="360"/>
        <w:rPr>
          <w:b/>
        </w:rPr>
      </w:pPr>
      <w:r w:rsidRPr="006E6596">
        <w:rPr>
          <w:b/>
        </w:rPr>
        <w:t>Reasonable equity of access</w:t>
      </w:r>
    </w:p>
    <w:p w:rsidR="002F62FE" w:rsidRPr="006E6596" w:rsidRDefault="002F62FE" w:rsidP="006E6596">
      <w:pPr>
        <w:pStyle w:val="ListParagraph"/>
        <w:numPr>
          <w:ilvl w:val="1"/>
          <w:numId w:val="3"/>
        </w:numPr>
        <w:autoSpaceDE w:val="0"/>
        <w:autoSpaceDN w:val="0"/>
        <w:adjustRightInd w:val="0"/>
        <w:spacing w:after="0" w:line="240" w:lineRule="auto"/>
        <w:ind w:left="720"/>
        <w:rPr>
          <w:rFonts w:cs="TTE263A6D0t00"/>
        </w:rPr>
      </w:pPr>
      <w:r w:rsidRPr="006E6596">
        <w:rPr>
          <w:rFonts w:cs="TTE263A6D0t00"/>
        </w:rPr>
        <w:t xml:space="preserve">Consistent, reliable and fast broadband access is essential for all schools with emphasis on the rural  schools, </w:t>
      </w:r>
    </w:p>
    <w:p w:rsidR="002F62FE" w:rsidRDefault="002F62FE" w:rsidP="006E6596">
      <w:pPr>
        <w:pStyle w:val="ListParagraph"/>
        <w:numPr>
          <w:ilvl w:val="1"/>
          <w:numId w:val="3"/>
        </w:numPr>
        <w:autoSpaceDE w:val="0"/>
        <w:autoSpaceDN w:val="0"/>
        <w:adjustRightInd w:val="0"/>
        <w:spacing w:after="0" w:line="240" w:lineRule="auto"/>
        <w:ind w:left="720"/>
        <w:rPr>
          <w:rFonts w:cs="TTE263A6D0t00"/>
        </w:rPr>
      </w:pPr>
      <w:r w:rsidRPr="006E6596">
        <w:rPr>
          <w:rFonts w:cs="TTE263A6D0t00"/>
        </w:rPr>
        <w:t>The council is neutral as to technical solutions but will expect the successful provider to adopt an approach that provides consistent, reliable and fast access. This may well require the use of a range of solutions from a number of infrastructure providers</w:t>
      </w:r>
    </w:p>
    <w:p w:rsidR="006E6596" w:rsidRPr="006E6596" w:rsidRDefault="006E6596" w:rsidP="006E6596">
      <w:pPr>
        <w:pStyle w:val="ListParagraph"/>
        <w:autoSpaceDE w:val="0"/>
        <w:autoSpaceDN w:val="0"/>
        <w:adjustRightInd w:val="0"/>
        <w:spacing w:after="0" w:line="240" w:lineRule="auto"/>
        <w:rPr>
          <w:rFonts w:cs="TTE263A6D0t00"/>
        </w:rPr>
      </w:pPr>
    </w:p>
    <w:p w:rsidR="002F62FE" w:rsidRPr="006E6596" w:rsidRDefault="002F62FE" w:rsidP="006E6596">
      <w:pPr>
        <w:pStyle w:val="ListParagraph"/>
        <w:numPr>
          <w:ilvl w:val="0"/>
          <w:numId w:val="3"/>
        </w:numPr>
        <w:spacing w:after="0" w:line="240" w:lineRule="auto"/>
        <w:ind w:left="0" w:firstLine="66"/>
        <w:rPr>
          <w:b/>
        </w:rPr>
      </w:pPr>
      <w:r w:rsidRPr="006E6596">
        <w:rPr>
          <w:rFonts w:cs="TTE263A6D0t00"/>
          <w:b/>
        </w:rPr>
        <w:t>Workforce mobility</w:t>
      </w:r>
    </w:p>
    <w:p w:rsidR="002F62FE" w:rsidRPr="006E6596" w:rsidRDefault="002F62FE" w:rsidP="006E6596">
      <w:pPr>
        <w:pStyle w:val="ListParagraph"/>
        <w:numPr>
          <w:ilvl w:val="0"/>
          <w:numId w:val="4"/>
        </w:numPr>
        <w:autoSpaceDE w:val="0"/>
        <w:autoSpaceDN w:val="0"/>
        <w:adjustRightInd w:val="0"/>
        <w:spacing w:after="0" w:line="240" w:lineRule="auto"/>
        <w:ind w:left="698" w:hanging="284"/>
        <w:rPr>
          <w:rFonts w:cs="TTE263A6D0t00"/>
        </w:rPr>
      </w:pPr>
      <w:r w:rsidRPr="006E6596">
        <w:rPr>
          <w:rFonts w:cs="TTE263A6D0t00"/>
        </w:rPr>
        <w:t>A significant proportion of the workforce needs to be able to access data on the move.</w:t>
      </w:r>
    </w:p>
    <w:p w:rsidR="002F62FE" w:rsidRPr="006E6596" w:rsidRDefault="002F62FE" w:rsidP="006E6596">
      <w:pPr>
        <w:pStyle w:val="ListParagraph"/>
        <w:numPr>
          <w:ilvl w:val="0"/>
          <w:numId w:val="4"/>
        </w:numPr>
        <w:autoSpaceDE w:val="0"/>
        <w:autoSpaceDN w:val="0"/>
        <w:adjustRightInd w:val="0"/>
        <w:spacing w:after="0" w:line="240" w:lineRule="auto"/>
        <w:ind w:left="698" w:hanging="284"/>
        <w:rPr>
          <w:rFonts w:cs="TTE263A6D0t00"/>
        </w:rPr>
      </w:pPr>
      <w:r w:rsidRPr="006E6596">
        <w:rPr>
          <w:rFonts w:cs="TTE263A6D0t00"/>
        </w:rPr>
        <w:t xml:space="preserve"> Effective and seamless access to mobile and wireless data is therefore critical.</w:t>
      </w:r>
    </w:p>
    <w:p w:rsidR="002F62FE" w:rsidRPr="006E6596" w:rsidRDefault="002F62FE" w:rsidP="006E6596">
      <w:pPr>
        <w:pStyle w:val="ListParagraph"/>
        <w:numPr>
          <w:ilvl w:val="0"/>
          <w:numId w:val="4"/>
        </w:numPr>
        <w:autoSpaceDE w:val="0"/>
        <w:autoSpaceDN w:val="0"/>
        <w:adjustRightInd w:val="0"/>
        <w:spacing w:after="0" w:line="240" w:lineRule="auto"/>
        <w:ind w:left="698" w:hanging="284"/>
        <w:rPr>
          <w:rFonts w:cs="TTE263A6D0t00"/>
        </w:rPr>
      </w:pPr>
      <w:r w:rsidRPr="006E6596">
        <w:rPr>
          <w:rFonts w:cs="TTE263A6D0t00"/>
        </w:rPr>
        <w:t>There is a requirement for more cost-effective mobile device management (MDM) solution</w:t>
      </w:r>
    </w:p>
    <w:p w:rsidR="002F62FE" w:rsidRPr="006E6596" w:rsidRDefault="002F62FE" w:rsidP="006E6596">
      <w:pPr>
        <w:pStyle w:val="ListParagraph"/>
        <w:numPr>
          <w:ilvl w:val="0"/>
          <w:numId w:val="4"/>
        </w:numPr>
        <w:autoSpaceDE w:val="0"/>
        <w:autoSpaceDN w:val="0"/>
        <w:adjustRightInd w:val="0"/>
        <w:spacing w:after="0" w:line="240" w:lineRule="auto"/>
        <w:ind w:left="698" w:hanging="284"/>
        <w:rPr>
          <w:rFonts w:cs="TTE263A6D0t00"/>
        </w:rPr>
      </w:pPr>
      <w:proofErr w:type="gramStart"/>
      <w:r w:rsidRPr="006E6596">
        <w:rPr>
          <w:rFonts w:cs="TTE263A6D0t00"/>
        </w:rPr>
        <w:t>including</w:t>
      </w:r>
      <w:proofErr w:type="gramEnd"/>
      <w:r w:rsidRPr="006E6596">
        <w:rPr>
          <w:rFonts w:cs="TTE263A6D0t00"/>
        </w:rPr>
        <w:t xml:space="preserve"> lower-cost secure email and calendar functionality for smart phones.</w:t>
      </w:r>
    </w:p>
    <w:p w:rsidR="002F62FE" w:rsidRDefault="002F62FE" w:rsidP="006E6596">
      <w:pPr>
        <w:pStyle w:val="ListParagraph"/>
        <w:numPr>
          <w:ilvl w:val="0"/>
          <w:numId w:val="4"/>
        </w:numPr>
        <w:autoSpaceDE w:val="0"/>
        <w:autoSpaceDN w:val="0"/>
        <w:adjustRightInd w:val="0"/>
        <w:spacing w:after="0" w:line="240" w:lineRule="auto"/>
        <w:ind w:left="698" w:hanging="284"/>
        <w:rPr>
          <w:rFonts w:cs="TTE263A6D0t00"/>
        </w:rPr>
      </w:pPr>
      <w:r w:rsidRPr="006E6596">
        <w:rPr>
          <w:rFonts w:cs="TTE263A6D0t00"/>
        </w:rPr>
        <w:t>All staff, including school staff, increasingly operate across multiple sites and this needs to be supported in a seamless fashion.</w:t>
      </w:r>
    </w:p>
    <w:p w:rsidR="006E6596" w:rsidRPr="006E6596" w:rsidRDefault="006E6596" w:rsidP="006E6596">
      <w:pPr>
        <w:pStyle w:val="ListParagraph"/>
        <w:autoSpaceDE w:val="0"/>
        <w:autoSpaceDN w:val="0"/>
        <w:adjustRightInd w:val="0"/>
        <w:spacing w:after="0" w:line="240" w:lineRule="auto"/>
        <w:ind w:left="698"/>
        <w:rPr>
          <w:rFonts w:cs="TTE263A6D0t00"/>
        </w:rPr>
      </w:pPr>
    </w:p>
    <w:p w:rsidR="002F62FE" w:rsidRPr="006E6596" w:rsidRDefault="002F62FE" w:rsidP="006E6596">
      <w:pPr>
        <w:pStyle w:val="ListParagraph"/>
        <w:numPr>
          <w:ilvl w:val="0"/>
          <w:numId w:val="3"/>
        </w:numPr>
        <w:spacing w:after="0" w:line="240" w:lineRule="auto"/>
        <w:ind w:left="360"/>
        <w:rPr>
          <w:b/>
        </w:rPr>
      </w:pPr>
      <w:r w:rsidRPr="006E6596">
        <w:rPr>
          <w:rFonts w:cs="TTE263A6D0t00"/>
          <w:b/>
        </w:rPr>
        <w:t>Commercial flexibility</w:t>
      </w:r>
    </w:p>
    <w:p w:rsidR="002F62FE" w:rsidRPr="006E6596" w:rsidRDefault="002F62FE" w:rsidP="006E6596">
      <w:pPr>
        <w:pStyle w:val="ListParagraph"/>
        <w:numPr>
          <w:ilvl w:val="0"/>
          <w:numId w:val="5"/>
        </w:numPr>
        <w:autoSpaceDE w:val="0"/>
        <w:autoSpaceDN w:val="0"/>
        <w:adjustRightInd w:val="0"/>
        <w:spacing w:after="0" w:line="240" w:lineRule="auto"/>
        <w:ind w:left="720"/>
        <w:rPr>
          <w:rFonts w:cs="TTE263A6D0t00"/>
        </w:rPr>
      </w:pPr>
      <w:r w:rsidRPr="006E6596">
        <w:rPr>
          <w:rFonts w:cs="TTE263A6D0t00"/>
        </w:rPr>
        <w:t>The ability to flex bandwidth (up and down) and to rationalise the property estate without incurring commercial penalties is key to the council and indeed schools.</w:t>
      </w:r>
    </w:p>
    <w:p w:rsidR="002F62FE" w:rsidRPr="006E6596" w:rsidRDefault="002F62FE" w:rsidP="006E6596">
      <w:pPr>
        <w:pStyle w:val="ListParagraph"/>
        <w:numPr>
          <w:ilvl w:val="0"/>
          <w:numId w:val="5"/>
        </w:numPr>
        <w:autoSpaceDE w:val="0"/>
        <w:autoSpaceDN w:val="0"/>
        <w:adjustRightInd w:val="0"/>
        <w:spacing w:after="0" w:line="240" w:lineRule="auto"/>
        <w:ind w:left="720"/>
        <w:rPr>
          <w:rFonts w:cs="TTE263A6D0t00"/>
        </w:rPr>
      </w:pPr>
      <w:r w:rsidRPr="006E6596">
        <w:rPr>
          <w:rFonts w:cs="TTE263A6D0t00"/>
        </w:rPr>
        <w:t xml:space="preserve"> Similarly, a reasonable degree of flexibility will need to be provided to schools, which are free agents and will only use the contract if the terms are attractive.</w:t>
      </w:r>
    </w:p>
    <w:p w:rsidR="002F62FE" w:rsidRPr="006E6596" w:rsidRDefault="002F62FE" w:rsidP="006E6596">
      <w:pPr>
        <w:pStyle w:val="ListParagraph"/>
        <w:numPr>
          <w:ilvl w:val="0"/>
          <w:numId w:val="5"/>
        </w:numPr>
        <w:autoSpaceDE w:val="0"/>
        <w:autoSpaceDN w:val="0"/>
        <w:adjustRightInd w:val="0"/>
        <w:spacing w:after="0" w:line="240" w:lineRule="auto"/>
        <w:ind w:left="720"/>
        <w:rPr>
          <w:rFonts w:cs="TTE263A6D0t00"/>
        </w:rPr>
      </w:pPr>
      <w:r w:rsidRPr="006E6596">
        <w:rPr>
          <w:rFonts w:cs="TTE263A6D0t00"/>
        </w:rPr>
        <w:t xml:space="preserve"> We will need the contract to keep pace with changes in technology.</w:t>
      </w:r>
    </w:p>
    <w:p w:rsidR="002F62FE" w:rsidRPr="006E6596" w:rsidRDefault="002F62FE" w:rsidP="006E6596">
      <w:pPr>
        <w:pStyle w:val="ListParagraph"/>
        <w:autoSpaceDE w:val="0"/>
        <w:autoSpaceDN w:val="0"/>
        <w:adjustRightInd w:val="0"/>
        <w:spacing w:after="0" w:line="240" w:lineRule="auto"/>
        <w:ind w:left="1080"/>
        <w:rPr>
          <w:rFonts w:cs="TTE263A6D0t00"/>
        </w:rPr>
      </w:pPr>
    </w:p>
    <w:p w:rsidR="002F62FE" w:rsidRPr="006E6596" w:rsidRDefault="002F62FE" w:rsidP="006E6596">
      <w:pPr>
        <w:pStyle w:val="ListParagraph"/>
        <w:numPr>
          <w:ilvl w:val="0"/>
          <w:numId w:val="3"/>
        </w:numPr>
        <w:spacing w:after="0" w:line="240" w:lineRule="auto"/>
        <w:ind w:left="360"/>
        <w:rPr>
          <w:b/>
        </w:rPr>
      </w:pPr>
      <w:r w:rsidRPr="006E6596">
        <w:rPr>
          <w:rFonts w:cs="TTE263A6D0t00"/>
          <w:b/>
        </w:rPr>
        <w:t>Manageability</w:t>
      </w:r>
    </w:p>
    <w:p w:rsidR="002F62FE" w:rsidRPr="006E6596" w:rsidRDefault="002F62FE" w:rsidP="006E6596">
      <w:pPr>
        <w:autoSpaceDE w:val="0"/>
        <w:autoSpaceDN w:val="0"/>
        <w:adjustRightInd w:val="0"/>
        <w:spacing w:after="0" w:line="240" w:lineRule="auto"/>
        <w:ind w:left="360"/>
        <w:rPr>
          <w:rFonts w:cs="TTE263A6D0t00"/>
        </w:rPr>
      </w:pPr>
      <w:proofErr w:type="gramStart"/>
      <w:r w:rsidRPr="006E6596">
        <w:rPr>
          <w:rFonts w:cs="TTE263A6D0t00"/>
        </w:rPr>
        <w:t>a</w:t>
      </w:r>
      <w:proofErr w:type="gramEnd"/>
      <w:r w:rsidRPr="006E6596">
        <w:rPr>
          <w:rFonts w:cs="TTE263A6D0t00"/>
        </w:rPr>
        <w:t>. the ability to rapidly change configurations, such as firewall rulesets and router configurations;</w:t>
      </w:r>
    </w:p>
    <w:p w:rsidR="002F62FE" w:rsidRPr="006E6596" w:rsidRDefault="002F62FE" w:rsidP="006E6596">
      <w:pPr>
        <w:ind w:left="360"/>
      </w:pPr>
      <w:proofErr w:type="gramStart"/>
      <w:r w:rsidRPr="006E6596">
        <w:rPr>
          <w:rFonts w:cs="TTE263A6D0t00"/>
        </w:rPr>
        <w:t>b</w:t>
      </w:r>
      <w:proofErr w:type="gramEnd"/>
      <w:r w:rsidRPr="006E6596">
        <w:rPr>
          <w:rFonts w:cs="TTE263A6D0t00"/>
        </w:rPr>
        <w:t>. reliable, real-time and detailed information about network status, so that faults can be diagnosed, apportioned (between the network and other providers) and fixed</w:t>
      </w:r>
    </w:p>
    <w:sectPr w:rsidR="002F62FE" w:rsidRPr="006E6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E263A6D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3E3"/>
    <w:multiLevelType w:val="hybridMultilevel"/>
    <w:tmpl w:val="7FCE810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F6F4C18"/>
    <w:multiLevelType w:val="hybridMultilevel"/>
    <w:tmpl w:val="34FC3304"/>
    <w:lvl w:ilvl="0" w:tplc="346EC888">
      <w:start w:val="1"/>
      <w:numFmt w:val="bullet"/>
      <w:lvlText w:val=""/>
      <w:lvlJc w:val="left"/>
      <w:pPr>
        <w:ind w:left="1440" w:hanging="360"/>
      </w:pPr>
      <w:rPr>
        <w:rFonts w:ascii="Symbol" w:hAnsi="Symbol"/>
      </w:rPr>
    </w:lvl>
    <w:lvl w:ilvl="1" w:tplc="B35E8916">
      <w:start w:val="1"/>
      <w:numFmt w:val="bullet"/>
      <w:lvlText w:val="o"/>
      <w:lvlJc w:val="left"/>
      <w:pPr>
        <w:ind w:left="2160" w:hanging="360"/>
      </w:pPr>
      <w:rPr>
        <w:rFonts w:ascii="Courier New" w:hAnsi="Courier New"/>
      </w:rPr>
    </w:lvl>
    <w:lvl w:ilvl="2" w:tplc="7848E89E">
      <w:start w:val="1"/>
      <w:numFmt w:val="bullet"/>
      <w:lvlText w:val=""/>
      <w:lvlJc w:val="left"/>
      <w:pPr>
        <w:ind w:left="2880" w:hanging="360"/>
      </w:pPr>
      <w:rPr>
        <w:rFonts w:ascii="Wingdings" w:hAnsi="Wingdings"/>
      </w:rPr>
    </w:lvl>
    <w:lvl w:ilvl="3" w:tplc="99DCF638">
      <w:start w:val="1"/>
      <w:numFmt w:val="bullet"/>
      <w:lvlText w:val=""/>
      <w:lvlJc w:val="left"/>
      <w:pPr>
        <w:ind w:left="3600" w:hanging="360"/>
      </w:pPr>
      <w:rPr>
        <w:rFonts w:ascii="Symbol" w:hAnsi="Symbol"/>
      </w:rPr>
    </w:lvl>
    <w:lvl w:ilvl="4" w:tplc="5C4C390E">
      <w:start w:val="1"/>
      <w:numFmt w:val="bullet"/>
      <w:lvlText w:val="o"/>
      <w:lvlJc w:val="left"/>
      <w:pPr>
        <w:ind w:left="4320" w:hanging="360"/>
      </w:pPr>
      <w:rPr>
        <w:rFonts w:ascii="Courier New" w:hAnsi="Courier New"/>
      </w:rPr>
    </w:lvl>
    <w:lvl w:ilvl="5" w:tplc="48368FE8">
      <w:start w:val="1"/>
      <w:numFmt w:val="bullet"/>
      <w:lvlText w:val=""/>
      <w:lvlJc w:val="left"/>
      <w:pPr>
        <w:ind w:left="5040" w:hanging="360"/>
      </w:pPr>
      <w:rPr>
        <w:rFonts w:ascii="Wingdings" w:hAnsi="Wingdings"/>
      </w:rPr>
    </w:lvl>
    <w:lvl w:ilvl="6" w:tplc="3300F76E">
      <w:start w:val="1"/>
      <w:numFmt w:val="bullet"/>
      <w:lvlText w:val=""/>
      <w:lvlJc w:val="left"/>
      <w:pPr>
        <w:ind w:left="5760" w:hanging="360"/>
      </w:pPr>
      <w:rPr>
        <w:rFonts w:ascii="Symbol" w:hAnsi="Symbol"/>
      </w:rPr>
    </w:lvl>
    <w:lvl w:ilvl="7" w:tplc="F98E4C8C">
      <w:start w:val="1"/>
      <w:numFmt w:val="bullet"/>
      <w:lvlText w:val="o"/>
      <w:lvlJc w:val="left"/>
      <w:pPr>
        <w:ind w:left="6480" w:hanging="360"/>
      </w:pPr>
      <w:rPr>
        <w:rFonts w:ascii="Courier New" w:hAnsi="Courier New"/>
      </w:rPr>
    </w:lvl>
    <w:lvl w:ilvl="8" w:tplc="FE4C5AD8">
      <w:start w:val="1"/>
      <w:numFmt w:val="bullet"/>
      <w:lvlText w:val=""/>
      <w:lvlJc w:val="left"/>
      <w:pPr>
        <w:ind w:left="7200" w:hanging="360"/>
      </w:pPr>
      <w:rPr>
        <w:rFonts w:ascii="Wingdings" w:hAnsi="Wingdings"/>
      </w:rPr>
    </w:lvl>
  </w:abstractNum>
  <w:abstractNum w:abstractNumId="2">
    <w:nsid w:val="0FD80926"/>
    <w:multiLevelType w:val="hybridMultilevel"/>
    <w:tmpl w:val="D8EA0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E443DF3"/>
    <w:multiLevelType w:val="hybridMultilevel"/>
    <w:tmpl w:val="A93CE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8231A3"/>
    <w:multiLevelType w:val="hybridMultilevel"/>
    <w:tmpl w:val="4274A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E74731"/>
    <w:multiLevelType w:val="hybridMultilevel"/>
    <w:tmpl w:val="AC6EA8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B2"/>
    <w:rsid w:val="001D230A"/>
    <w:rsid w:val="001E3316"/>
    <w:rsid w:val="001E46B2"/>
    <w:rsid w:val="00241761"/>
    <w:rsid w:val="002931AF"/>
    <w:rsid w:val="002F62FE"/>
    <w:rsid w:val="00302CB3"/>
    <w:rsid w:val="003378D4"/>
    <w:rsid w:val="0042755E"/>
    <w:rsid w:val="004B1938"/>
    <w:rsid w:val="006E6596"/>
    <w:rsid w:val="00895FBE"/>
    <w:rsid w:val="008D76B2"/>
    <w:rsid w:val="00A43E2D"/>
    <w:rsid w:val="00A45CC3"/>
    <w:rsid w:val="00AE0953"/>
    <w:rsid w:val="00D759AB"/>
    <w:rsid w:val="00DE1768"/>
    <w:rsid w:val="00E11677"/>
    <w:rsid w:val="00E5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0A9FA-8153-4169-A378-D5C5A754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6B2"/>
    <w:pPr>
      <w:spacing w:before="100" w:beforeAutospacing="1" w:after="12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D76B2"/>
    <w:rPr>
      <w:b/>
      <w:bCs/>
      <w:strike w:val="0"/>
      <w:dstrike w:val="0"/>
      <w:color w:val="0062C4"/>
      <w:u w:val="none"/>
      <w:effect w:val="none"/>
    </w:rPr>
  </w:style>
  <w:style w:type="character" w:styleId="FollowedHyperlink">
    <w:name w:val="FollowedHyperlink"/>
    <w:basedOn w:val="DefaultParagraphFont"/>
    <w:uiPriority w:val="99"/>
    <w:semiHidden/>
    <w:unhideWhenUsed/>
    <w:rsid w:val="00AE0953"/>
    <w:rPr>
      <w:color w:val="954F72" w:themeColor="followedHyperlink"/>
      <w:u w:val="single"/>
    </w:rPr>
  </w:style>
  <w:style w:type="table" w:styleId="TableGrid">
    <w:name w:val="Table Grid"/>
    <w:basedOn w:val="TableNormal"/>
    <w:uiPriority w:val="39"/>
    <w:rsid w:val="00302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9AB"/>
    <w:pPr>
      <w:ind w:left="720"/>
      <w:contextualSpacing/>
    </w:pPr>
  </w:style>
  <w:style w:type="paragraph" w:styleId="BalloonText">
    <w:name w:val="Balloon Text"/>
    <w:basedOn w:val="Normal"/>
    <w:link w:val="BalloonTextChar"/>
    <w:uiPriority w:val="99"/>
    <w:semiHidden/>
    <w:unhideWhenUsed/>
    <w:rsid w:val="00E11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77"/>
    <w:rPr>
      <w:rFonts w:ascii="Segoe UI" w:hAnsi="Segoe UI" w:cs="Segoe UI"/>
      <w:sz w:val="18"/>
      <w:szCs w:val="18"/>
    </w:rPr>
  </w:style>
  <w:style w:type="paragraph" w:styleId="NoSpacing">
    <w:name w:val="No Spacing"/>
    <w:uiPriority w:val="1"/>
    <w:qFormat/>
    <w:rsid w:val="006E6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89303">
      <w:bodyDiv w:val="1"/>
      <w:marLeft w:val="0"/>
      <w:marRight w:val="0"/>
      <w:marTop w:val="0"/>
      <w:marBottom w:val="0"/>
      <w:divBdr>
        <w:top w:val="none" w:sz="0" w:space="0" w:color="auto"/>
        <w:left w:val="none" w:sz="0" w:space="0" w:color="auto"/>
        <w:bottom w:val="none" w:sz="0" w:space="0" w:color="auto"/>
        <w:right w:val="none" w:sz="0" w:space="0" w:color="auto"/>
      </w:divBdr>
      <w:divsChild>
        <w:div w:id="1492988216">
          <w:marLeft w:val="0"/>
          <w:marRight w:val="0"/>
          <w:marTop w:val="0"/>
          <w:marBottom w:val="0"/>
          <w:divBdr>
            <w:top w:val="none" w:sz="0" w:space="0" w:color="auto"/>
            <w:left w:val="none" w:sz="0" w:space="0" w:color="auto"/>
            <w:bottom w:val="none" w:sz="0" w:space="0" w:color="auto"/>
            <w:right w:val="none" w:sz="0" w:space="0" w:color="auto"/>
          </w:divBdr>
          <w:divsChild>
            <w:div w:id="2049184131">
              <w:marLeft w:val="0"/>
              <w:marRight w:val="0"/>
              <w:marTop w:val="0"/>
              <w:marBottom w:val="0"/>
              <w:divBdr>
                <w:top w:val="none" w:sz="0" w:space="0" w:color="auto"/>
                <w:left w:val="none" w:sz="0" w:space="0" w:color="auto"/>
                <w:bottom w:val="none" w:sz="0" w:space="0" w:color="auto"/>
                <w:right w:val="none" w:sz="0" w:space="0" w:color="auto"/>
              </w:divBdr>
              <w:divsChild>
                <w:div w:id="391777190">
                  <w:marLeft w:val="0"/>
                  <w:marRight w:val="0"/>
                  <w:marTop w:val="0"/>
                  <w:marBottom w:val="0"/>
                  <w:divBdr>
                    <w:top w:val="none" w:sz="0" w:space="0" w:color="auto"/>
                    <w:left w:val="none" w:sz="0" w:space="0" w:color="auto"/>
                    <w:bottom w:val="none" w:sz="0" w:space="0" w:color="auto"/>
                    <w:right w:val="none" w:sz="0" w:space="0" w:color="auto"/>
                  </w:divBdr>
                  <w:divsChild>
                    <w:div w:id="1469274549">
                      <w:marLeft w:val="0"/>
                      <w:marRight w:val="0"/>
                      <w:marTop w:val="0"/>
                      <w:marBottom w:val="0"/>
                      <w:divBdr>
                        <w:top w:val="none" w:sz="0" w:space="0" w:color="auto"/>
                        <w:left w:val="none" w:sz="0" w:space="0" w:color="auto"/>
                        <w:bottom w:val="none" w:sz="0" w:space="0" w:color="auto"/>
                        <w:right w:val="none" w:sz="0" w:space="0" w:color="auto"/>
                      </w:divBdr>
                      <w:divsChild>
                        <w:div w:id="1590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Lynn\Downloads\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Parvin, Lynn</dc:creator>
  <cp:lastModifiedBy>Parvin, Lynn</cp:lastModifiedBy>
  <cp:revision>2</cp:revision>
  <cp:lastPrinted>2015-06-17T08:10:00Z</cp:lastPrinted>
  <dcterms:created xsi:type="dcterms:W3CDTF">2015-06-17T16:35:00Z</dcterms:created>
  <dcterms:modified xsi:type="dcterms:W3CDTF">2015-06-17T16:35:00Z</dcterms:modified>
</cp:coreProperties>
</file>